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163A" w14:textId="77777777" w:rsidR="000411B7" w:rsidRDefault="001D1A0B" w:rsidP="00C917A1">
      <w:r>
        <w:drawing>
          <wp:anchor distT="0" distB="0" distL="114300" distR="114300" simplePos="0" relativeHeight="251660288" behindDoc="1" locked="0" layoutInCell="1" allowOverlap="1" wp14:anchorId="0C3720E0" wp14:editId="39F4F509">
            <wp:simplePos x="0" y="0"/>
            <wp:positionH relativeFrom="column">
              <wp:posOffset>1783813</wp:posOffset>
            </wp:positionH>
            <wp:positionV relativeFrom="paragraph">
              <wp:posOffset>70485</wp:posOffset>
            </wp:positionV>
            <wp:extent cx="1925515" cy="426600"/>
            <wp:effectExtent l="0" t="0" r="0" b="571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adna 2 LOGO No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515" cy="426600"/>
                    </a:xfrm>
                    <a:prstGeom prst="rect">
                      <a:avLst/>
                    </a:prstGeom>
                  </pic:spPr>
                </pic:pic>
              </a:graphicData>
            </a:graphic>
            <wp14:sizeRelH relativeFrom="page">
              <wp14:pctWidth>0</wp14:pctWidth>
            </wp14:sizeRelH>
            <wp14:sizeRelV relativeFrom="page">
              <wp14:pctHeight>0</wp14:pctHeight>
            </wp14:sizeRelV>
          </wp:anchor>
        </w:drawing>
      </w:r>
      <w:r w:rsidR="000F6CEC">
        <mc:AlternateContent>
          <mc:Choice Requires="wps">
            <w:drawing>
              <wp:anchor distT="0" distB="0" distL="114300" distR="114300" simplePos="0" relativeHeight="251659264" behindDoc="0" locked="0" layoutInCell="1" allowOverlap="1" wp14:anchorId="056934F0" wp14:editId="3020866C">
                <wp:simplePos x="0" y="0"/>
                <wp:positionH relativeFrom="column">
                  <wp:posOffset>1592140</wp:posOffset>
                </wp:positionH>
                <wp:positionV relativeFrom="paragraph">
                  <wp:posOffset>131445</wp:posOffset>
                </wp:positionV>
                <wp:extent cx="0" cy="281305"/>
                <wp:effectExtent l="0" t="0" r="12700" b="10795"/>
                <wp:wrapNone/>
                <wp:docPr id="2" name="Straight Connector 2"/>
                <wp:cNvGraphicFramePr/>
                <a:graphic xmlns:a="http://schemas.openxmlformats.org/drawingml/2006/main">
                  <a:graphicData uri="http://schemas.microsoft.com/office/word/2010/wordprocessingShape">
                    <wps:wsp>
                      <wps:cNvCnPr/>
                      <wps:spPr>
                        <a:xfrm>
                          <a:off x="0" y="0"/>
                          <a:ext cx="0" cy="28130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1D0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35pt,10.35pt" to="125.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" strokecolor="#7f7f7f [1612]" strokeweight=".5pt">
                <v:stroke joinstyle="miter"/>
              </v:line>
            </w:pict>
          </mc:Fallback>
        </mc:AlternateContent>
      </w:r>
      <w:r w:rsidR="00C917A1">
        <w:drawing>
          <wp:inline distT="0" distB="0" distL="0" distR="0" wp14:anchorId="6AD1AFA7" wp14:editId="094C9262">
            <wp:extent cx="1710000" cy="7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CS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000" cy="720000"/>
                    </a:xfrm>
                    <a:prstGeom prst="rect">
                      <a:avLst/>
                    </a:prstGeom>
                  </pic:spPr>
                </pic:pic>
              </a:graphicData>
            </a:graphic>
          </wp:inline>
        </w:drawing>
      </w:r>
    </w:p>
    <w:p w14:paraId="1BACCA30" w14:textId="77777777" w:rsidR="00421372" w:rsidRDefault="00421372" w:rsidP="002B48DB">
      <w:pPr>
        <w:rPr>
          <w:rFonts w:ascii="HK Grotesk" w:eastAsia="Proxima Nova" w:hAnsi="HK Grotesk" w:cstheme="majorBidi"/>
          <w:b/>
          <w:bCs/>
          <w:color w:val="000000"/>
          <w:sz w:val="48"/>
          <w:szCs w:val="48"/>
          <w:lang w:val="en-US"/>
        </w:rPr>
      </w:pPr>
      <w:r w:rsidRPr="00421372">
        <w:rPr>
          <w:rFonts w:ascii="HK Grotesk" w:eastAsia="Proxima Nova" w:hAnsi="HK Grotesk" w:cstheme="majorBidi"/>
          <w:b/>
          <w:bCs/>
          <w:color w:val="000000"/>
          <w:sz w:val="48"/>
          <w:szCs w:val="48"/>
          <w:lang w:val="en-US"/>
        </w:rPr>
        <w:t>Stala se vám dopravní nehoda v zahraničí? Odškodnění řešte raději s odborníky</w:t>
      </w:r>
    </w:p>
    <w:p w14:paraId="75F75B54" w14:textId="6383AFE6" w:rsidR="00DB14EB" w:rsidRPr="00DB14EB" w:rsidRDefault="00DB14EB" w:rsidP="002B48DB">
      <w:pPr>
        <w:rPr>
          <w:rStyle w:val="Zdraznnjemn"/>
        </w:rPr>
      </w:pPr>
      <w:r>
        <w:rPr>
          <w:rStyle w:val="Zdraznnjemn"/>
        </w:rPr>
        <w:t xml:space="preserve">Tisková zpráva | </w:t>
      </w:r>
      <w:r w:rsidR="00421372">
        <w:rPr>
          <w:rStyle w:val="Zdraznnjemn"/>
        </w:rPr>
        <w:t>16</w:t>
      </w:r>
      <w:r w:rsidR="00143171">
        <w:rPr>
          <w:rStyle w:val="Zdraznnjemn"/>
        </w:rPr>
        <w:t xml:space="preserve">. </w:t>
      </w:r>
      <w:r w:rsidR="00421372">
        <w:rPr>
          <w:rStyle w:val="Zdraznnjemn"/>
        </w:rPr>
        <w:t>června</w:t>
      </w:r>
      <w:r w:rsidR="00143171">
        <w:rPr>
          <w:rStyle w:val="Zdraznnjemn"/>
        </w:rPr>
        <w:t xml:space="preserve"> 2021</w:t>
      </w:r>
    </w:p>
    <w:p w14:paraId="2D778A98" w14:textId="1C1D1F16" w:rsidR="00530D62" w:rsidRDefault="00E32A53" w:rsidP="00032135">
      <w:pPr>
        <w:jc w:val="left"/>
        <w:rPr>
          <w:rStyle w:val="Zdraznn"/>
        </w:rPr>
      </w:pPr>
      <w:r>
        <w:rPr>
          <w:b/>
          <w:bCs/>
        </w:rPr>
        <w:t>Dlouho očekávaná dovolená je tady. Věci sbalené, automobil nachystaný a hurá k moři… Kdo by myslel na nepříjemnosti, jako jsou dopravní nehody? Ty se ale bohužel nevyhýbají ani prázdninovým cestám do zahraničí. Pokud vám při nezaviněné dopravní nehodě vznikne jakákoli újma na zdraví, je lepší své nároky řešit s odborníky</w:t>
      </w:r>
      <w:r w:rsidR="00174E98" w:rsidRPr="00174E98">
        <w:rPr>
          <w:rStyle w:val="Zdraznn"/>
        </w:rPr>
        <w:t>.</w:t>
      </w:r>
    </w:p>
    <w:p w14:paraId="5E0CC468" w14:textId="1E70FFBD" w:rsidR="00032135" w:rsidRPr="00E32A53" w:rsidRDefault="00E32A53" w:rsidP="00E32A53">
      <w:pPr>
        <w:jc w:val="left"/>
      </w:pPr>
      <w:r w:rsidRPr="00E32A53">
        <w:t>Pan Pavel se vydal na týdenní pobyt za svými zahraničními přáteli. Při průjezdu Rakouskem se však stal účastníkem hromadné dopravní nehody, kterou způsobil nepozorný řidič. Nejen, že Pavlovo vozidlo bylo zcela na odpis, ale sám skončil s mnohačetnými pohmožděninami v nemocnici a následně byl několik týdnů v pracovní neschopnosti.</w:t>
      </w:r>
      <w:r w:rsidR="00174E98" w:rsidRPr="00E32A53">
        <w:rPr>
          <w:rStyle w:val="Zdraznn"/>
          <w:b w:val="0"/>
          <w:bCs w:val="0"/>
        </w:rPr>
        <w:t xml:space="preserve"> </w:t>
      </w:r>
    </w:p>
    <w:p w14:paraId="2E0038AF" w14:textId="6B1B1A54" w:rsidR="008C1CC6" w:rsidRDefault="00E32A53" w:rsidP="00F37F01">
      <w:pPr>
        <w:pStyle w:val="Nadpis3"/>
      </w:pPr>
      <w:r w:rsidRPr="00E32A53">
        <w:t>Odškodnění dopravní nehody v zahraničí má svá úskalí</w:t>
      </w:r>
    </w:p>
    <w:p w14:paraId="5D1EFB17" w14:textId="479AFBC3" w:rsidR="00E32A53" w:rsidRDefault="00E32A53" w:rsidP="00E32A53">
      <w:pPr>
        <w:jc w:val="left"/>
      </w:pPr>
      <w:r>
        <w:t>Odborníci, na které se pan Pavel obrátil s žádostí o pomoc při řešení nároků plynoucích z nezaviněné dopravní nehody, upozorňují, že získání adekvátního odškodnění není v takovém případě vůbec jednoduché.</w:t>
      </w:r>
    </w:p>
    <w:p w14:paraId="21ACC801" w14:textId="1FB952B1" w:rsidR="00E32A53" w:rsidRDefault="00E32A53" w:rsidP="00E32A53">
      <w:pPr>
        <w:jc w:val="left"/>
      </w:pPr>
      <w:r>
        <w:t>Poškození často naráží na jazykovou bariéru, nevědí, na koho přesně se při škodní události v zahraničí obrátit, nebo nedokážou posoudit, zda obdržená finanční náhrada odpovídá jejich situaci. Komplikace pak způsobuje také zejména to, že odškodnění dopravní nehody se může řídit právním systémem daného státu, ve kterém se autonehoda stala, a nárok na pojistné plnění lze uplatňovat hned několika způsoby.</w:t>
      </w:r>
    </w:p>
    <w:p w14:paraId="7C8192C5" w14:textId="77777777" w:rsidR="00E32A53" w:rsidRDefault="00E32A53" w:rsidP="00E32A53">
      <w:pPr>
        <w:jc w:val="left"/>
      </w:pPr>
      <w:r>
        <w:t>Jedním z nich může být komunikace se škodním zástupcem v České republice, který jménem a na účet zahraničního pojistitele projednává škodní události způsobené provozem vozidla. Tak tomu bylo i v případě nehody pana Pavla.</w:t>
      </w:r>
    </w:p>
    <w:p w14:paraId="73B88A9F" w14:textId="4632B5C3" w:rsidR="00E32A53" w:rsidRDefault="00E32A53" w:rsidP="00E32A53">
      <w:pPr>
        <w:jc w:val="left"/>
      </w:pPr>
      <w:r w:rsidRPr="00E32A53">
        <w:rPr>
          <w:rStyle w:val="CittChar"/>
        </w:rPr>
        <w:t>„Nejmenovaná pojišťovna jako škodní zástupce však nárok na bolestné našeho klienta vyčíslila dle české legislativy, a tím mu uhradila výrazně menší částku, než byl jeho oprávněný nárok. Po převzetí případu jsme bolestné uplatnili dle rakouských zákonů a získali tak pro poškozeného dalších 30 000 Kč navíc,“</w:t>
      </w:r>
      <w:r>
        <w:t xml:space="preserve"> uvádí k tomu Mgr. Lenka Pavelková z Poradny poškozeného.</w:t>
      </w:r>
    </w:p>
    <w:p w14:paraId="7E041DFA" w14:textId="2273D9D3" w:rsidR="00E32A53" w:rsidRDefault="00E32A53" w:rsidP="00E32A53">
      <w:pPr>
        <w:jc w:val="left"/>
      </w:pPr>
      <w:r>
        <w:t xml:space="preserve">Pokud se nehoda neobejde bez zranění, je to tedy vždy podnět ke kontaktování specialistů, kteří mohou k řešení takové události přizvat spolupracující zahraniční znalce a advokáty. </w:t>
      </w:r>
    </w:p>
    <w:p w14:paraId="2EABFEA0" w14:textId="75B89281" w:rsidR="00E32A53" w:rsidRDefault="00E32A53" w:rsidP="00E32A53">
      <w:pPr>
        <w:jc w:val="left"/>
      </w:pPr>
      <w:r>
        <w:t>Kromě znalosti aktuální judikatury dané země je také důležité hlídat promlčecí lhůty jednotlivých nároků, a to vše dohromady je pro laika opravdu velmi náročné, někdy až nemožné.</w:t>
      </w:r>
    </w:p>
    <w:p w14:paraId="619D9D56" w14:textId="44D9588C" w:rsidR="00E32A53" w:rsidRDefault="00E32A53" w:rsidP="00E32A53">
      <w:pPr>
        <w:pStyle w:val="Nadpis3"/>
      </w:pPr>
      <w:r>
        <w:t>Tři vybraná pravidla, která platí při dopravní nehodě (nejen) v zahraničí</w:t>
      </w:r>
    </w:p>
    <w:p w14:paraId="6E31767B" w14:textId="6126CC19" w:rsidR="00E32A53" w:rsidRDefault="00E32A53" w:rsidP="00E32A53">
      <w:pPr>
        <w:jc w:val="left"/>
      </w:pPr>
      <w:r>
        <w:t>Pokud s něčím v jakémkoli záznamu či textu vztahujícímu se k nehodě nesouhlasíte, doplňte své vyjádření. Nepodepisujte nic, čemu 100% nerozumíte.</w:t>
      </w:r>
    </w:p>
    <w:p w14:paraId="3376EB7D" w14:textId="7849B70F" w:rsidR="00E32A53" w:rsidRDefault="00E32A53" w:rsidP="00E32A53">
      <w:pPr>
        <w:jc w:val="left"/>
      </w:pPr>
      <w:r>
        <w:t>Pořiďte si co nejvíce podrobnou fotodokumentaci (například i videozáznam) nehody a vezměte si kontakt nejen na účastníky, ale také na její svědky.</w:t>
      </w:r>
    </w:p>
    <w:p w14:paraId="598B668B" w14:textId="7434E45D" w:rsidR="00236C2B" w:rsidRDefault="00E32A53" w:rsidP="00E32A53">
      <w:pPr>
        <w:jc w:val="left"/>
      </w:pPr>
      <w:r>
        <w:t>Nepodceňujte žádné zranění a vždy vyhledejte lékařskou pomoc. V případě újmy na zdraví si také pečlivě uschovejte veškeré dokumenty související se zraněním, ale i další podklady, které dokazují výdaje spojené s léčením.</w:t>
      </w:r>
      <w:r w:rsidR="00174E98">
        <w:t>a</w:t>
      </w:r>
    </w:p>
    <w:p w14:paraId="67A8ABCA" w14:textId="4D7B1528" w:rsidR="00174E98" w:rsidRDefault="00174E98" w:rsidP="00174E98">
      <w:pPr>
        <w:jc w:val="left"/>
      </w:pPr>
      <w:r>
        <w:lastRenderedPageBreak/>
        <w:t>---</w:t>
      </w:r>
    </w:p>
    <w:p w14:paraId="63CF6B49" w14:textId="32E961C6" w:rsidR="00174E98" w:rsidRDefault="00174E98" w:rsidP="00174E98">
      <w:pPr>
        <w:jc w:val="left"/>
      </w:pPr>
      <w:r w:rsidRPr="00174E98">
        <w:rPr>
          <w:rStyle w:val="Nadpis4Char"/>
        </w:rPr>
        <w:t>Poradna poškozeného</w:t>
      </w:r>
      <w:r>
        <w:t xml:space="preserve"> je jedním z klíčových projektů společnosti EUCS (European Compensation Services s. r. o.), která od roku 2012 zajišťuje specializovanou právní pomoc v nejtěžších životních situacích. </w:t>
      </w:r>
    </w:p>
    <w:p w14:paraId="5A2FF981" w14:textId="2753B20D" w:rsidR="00174E98" w:rsidRDefault="00174E98" w:rsidP="00174E98">
      <w:pPr>
        <w:jc w:val="left"/>
      </w:pPr>
      <w:r>
        <w:t>Společnost EUCS se zaměřuje na náhradu škody a likvidaci pojistných událostí, při kterých klientům zprostředkovává odborný tým složený z advokátů, soudních znalců, psychologů a lékařů. Pro poškozené vymohla již přes 500 000 000 Kč.</w:t>
      </w:r>
    </w:p>
    <w:p w14:paraId="57D60049" w14:textId="170323F0" w:rsidR="004D130B" w:rsidRPr="004D130B" w:rsidRDefault="004D130B" w:rsidP="00E32A53"/>
    <w:p w14:paraId="770EC20B" w14:textId="1C56C5F8" w:rsidR="00266F72" w:rsidRPr="00236C2B" w:rsidRDefault="00266F72" w:rsidP="00266F72"/>
    <w:sectPr w:rsidR="00266F72" w:rsidRPr="00236C2B" w:rsidSect="001E6D9B">
      <w:footerReference w:type="even" r:id="rId10"/>
      <w:footerReference w:type="default" r:id="rId11"/>
      <w:footerReference w:type="first" r:id="rId12"/>
      <w:pgSz w:w="11900" w:h="16840"/>
      <w:pgMar w:top="1134"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9E60" w14:textId="77777777" w:rsidR="005030BA" w:rsidRDefault="005030BA" w:rsidP="002E0680">
      <w:r>
        <w:separator/>
      </w:r>
    </w:p>
    <w:p w14:paraId="004B9156" w14:textId="77777777" w:rsidR="005030BA" w:rsidRDefault="005030BA" w:rsidP="002E0680"/>
  </w:endnote>
  <w:endnote w:type="continuationSeparator" w:id="0">
    <w:p w14:paraId="721172EC" w14:textId="77777777" w:rsidR="005030BA" w:rsidRDefault="005030BA" w:rsidP="002E0680">
      <w:r>
        <w:continuationSeparator/>
      </w:r>
    </w:p>
    <w:p w14:paraId="2272C099" w14:textId="77777777" w:rsidR="005030BA" w:rsidRDefault="005030BA" w:rsidP="002E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BM Plex Sans Text">
    <w:altName w:val="Calibri"/>
    <w:panose1 w:val="00000000000000000000"/>
    <w:charset w:val="4D"/>
    <w:family w:val="swiss"/>
    <w:notTrueType/>
    <w:pitch w:val="variable"/>
    <w:sig w:usb0="A000026F" w:usb1="5000207B" w:usb2="00000000" w:usb3="00000000" w:csb0="00000197" w:csb1="00000000"/>
  </w:font>
  <w:font w:name="HK Grotesk">
    <w:altName w:val="Calibri"/>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IBM Plex Sans">
    <w:altName w:val="Calibri"/>
    <w:panose1 w:val="00000000000000000000"/>
    <w:charset w:val="4D"/>
    <w:family w:val="swiss"/>
    <w:notTrueType/>
    <w:pitch w:val="variable"/>
    <w:sig w:usb0="A000026F" w:usb1="5000207B" w:usb2="00000000" w:usb3="00000000" w:csb0="00000197" w:csb1="00000000"/>
  </w:font>
  <w:font w:name="Times New Roman (Body CS)">
    <w:altName w:val="Times New Roman"/>
    <w:panose1 w:val="00000000000000000000"/>
    <w:charset w:val="00"/>
    <w:family w:val="roman"/>
    <w:notTrueType/>
    <w:pitch w:val="default"/>
  </w:font>
  <w:font w:name="Proxima Nov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60602940"/>
      <w:docPartObj>
        <w:docPartGallery w:val="Page Numbers (Bottom of Page)"/>
        <w:docPartUnique/>
      </w:docPartObj>
    </w:sdtPr>
    <w:sdtEndPr>
      <w:rPr>
        <w:rStyle w:val="slostrnky"/>
      </w:rPr>
    </w:sdtEndPr>
    <w:sdtContent>
      <w:p w14:paraId="10AECB02" w14:textId="77777777" w:rsidR="00AD58EF" w:rsidRDefault="00AD58EF"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854689804"/>
      <w:docPartObj>
        <w:docPartGallery w:val="Page Numbers (Bottom of Page)"/>
        <w:docPartUnique/>
      </w:docPartObj>
    </w:sdtPr>
    <w:sdtEndPr>
      <w:rPr>
        <w:rStyle w:val="slostrnky"/>
      </w:rPr>
    </w:sdtEndPr>
    <w:sdtContent>
      <w:p w14:paraId="1CAEBCBB" w14:textId="77777777" w:rsidR="00A31D0B" w:rsidRDefault="00A31D0B"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8B23D4" w14:textId="77777777" w:rsidR="00A31D0B" w:rsidRDefault="00A31D0B" w:rsidP="002E0680">
    <w:pPr>
      <w:pStyle w:val="Zpat"/>
    </w:pPr>
  </w:p>
  <w:p w14:paraId="52EA6A4F" w14:textId="77777777" w:rsidR="001C6B75" w:rsidRDefault="001C6B75" w:rsidP="002E06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58043809"/>
      <w:docPartObj>
        <w:docPartGallery w:val="Page Numbers (Bottom of Page)"/>
        <w:docPartUnique/>
      </w:docPartObj>
    </w:sdtPr>
    <w:sdtEndPr>
      <w:rPr>
        <w:rStyle w:val="slostrnky"/>
      </w:rPr>
    </w:sdtEndPr>
    <w:sdtContent>
      <w:p w14:paraId="5FB090F9" w14:textId="77777777" w:rsidR="00530D62" w:rsidRDefault="00530D62" w:rsidP="00530D62">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9</w:t>
        </w:r>
        <w:r w:rsidRPr="003E7454">
          <w:rPr>
            <w:rStyle w:val="slostrnky"/>
          </w:rPr>
          <w:fldChar w:fldCharType="end"/>
        </w:r>
      </w:p>
    </w:sdtContent>
  </w:sdt>
  <w:p w14:paraId="13B6883C" w14:textId="77777777" w:rsidR="002B48DB" w:rsidRPr="00D75591" w:rsidRDefault="00530D62" w:rsidP="002B48DB">
    <w:pPr>
      <w:pStyle w:val="Zpat"/>
      <w:rPr>
        <w:rStyle w:val="Zdraznn"/>
      </w:rPr>
    </w:pPr>
    <w:r w:rsidRPr="009A2CFC">
      <w:rPr>
        <w:rStyle w:val="Zdraznn"/>
      </w:rPr>
      <w:drawing>
        <wp:anchor distT="0" distB="720090" distL="0" distR="0" simplePos="0" relativeHeight="251658240" behindDoc="0" locked="0" layoutInCell="1" allowOverlap="1" wp14:anchorId="60969E6D" wp14:editId="0D48A64D">
          <wp:simplePos x="0" y="0"/>
          <wp:positionH relativeFrom="margin">
            <wp:posOffset>0</wp:posOffset>
          </wp:positionH>
          <wp:positionV relativeFrom="bottomMargin">
            <wp:posOffset>144145</wp:posOffset>
          </wp:positionV>
          <wp:extent cx="849600" cy="360000"/>
          <wp:effectExtent l="0" t="0" r="0" b="0"/>
          <wp:wrapSquare wrapText="larges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CS 0SS0.png"/>
                  <pic:cNvPicPr/>
                </pic:nvPicPr>
                <pic:blipFill>
                  <a:blip r:embed="rId1">
                    <a:extLst>
                      <a:ext uri="{28A0092B-C50C-407E-A947-70E740481C1C}">
                        <a14:useLocalDpi xmlns:a14="http://schemas.microsoft.com/office/drawing/2010/main" val="0"/>
                      </a:ext>
                    </a:extLst>
                  </a:blip>
                  <a:stretch>
                    <a:fillRect/>
                  </a:stretch>
                </pic:blipFill>
                <pic:spPr>
                  <a:xfrm>
                    <a:off x="0" y="0"/>
                    <a:ext cx="849600" cy="360000"/>
                  </a:xfrm>
                  <a:prstGeom prst="rect">
                    <a:avLst/>
                  </a:prstGeom>
                </pic:spPr>
              </pic:pic>
            </a:graphicData>
          </a:graphic>
          <wp14:sizeRelH relativeFrom="margin">
            <wp14:pctWidth>0</wp14:pctWidth>
          </wp14:sizeRelH>
          <wp14:sizeRelV relativeFrom="margin">
            <wp14:pctHeight>0</wp14:pctHeight>
          </wp14:sizeRelV>
        </wp:anchor>
      </w:drawing>
    </w:r>
    <w:r w:rsidR="002B48DB" w:rsidRPr="00D75591">
      <w:rPr>
        <w:rStyle w:val="Zdraznn"/>
      </w:rPr>
      <w:t>European Compensation Services s.r.o.</w:t>
    </w:r>
  </w:p>
  <w:p w14:paraId="5C952F3A"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62419E35"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0A5F44CD" w14:textId="77777777" w:rsidR="001C6B75" w:rsidRPr="002B48DB" w:rsidRDefault="002B48DB" w:rsidP="002B48DB">
    <w:pPr>
      <w:pStyle w:val="Zpat"/>
      <w:ind w:right="360"/>
      <w:rPr>
        <w:lang w:val="cs-CZ"/>
      </w:rPr>
    </w:pPr>
    <w:r w:rsidRPr="00D75591">
      <w:rPr>
        <w:lang w:val="cs-CZ"/>
      </w:rPr>
      <w:t>info@eucs.cz, www.eucs.cz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7390978"/>
      <w:docPartObj>
        <w:docPartGallery w:val="Page Numbers (Bottom of Page)"/>
        <w:docPartUnique/>
      </w:docPartObj>
    </w:sdtPr>
    <w:sdtEndPr>
      <w:rPr>
        <w:rStyle w:val="slostrnky"/>
      </w:rPr>
    </w:sdtEndPr>
    <w:sdtContent>
      <w:p w14:paraId="250F99F7" w14:textId="77777777" w:rsidR="000411B7" w:rsidRDefault="000411B7" w:rsidP="000411B7">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1</w:t>
        </w:r>
        <w:r w:rsidRPr="003E7454">
          <w:rPr>
            <w:rStyle w:val="slostrnky"/>
          </w:rPr>
          <w:fldChar w:fldCharType="end"/>
        </w:r>
      </w:p>
    </w:sdtContent>
  </w:sdt>
  <w:p w14:paraId="62925665" w14:textId="77777777" w:rsidR="002B48DB" w:rsidRPr="00D75591" w:rsidRDefault="002B48DB" w:rsidP="002B48DB">
    <w:pPr>
      <w:pStyle w:val="Zpat"/>
      <w:rPr>
        <w:rStyle w:val="Zdraznn"/>
      </w:rPr>
    </w:pPr>
    <w:r w:rsidRPr="00D75591">
      <w:rPr>
        <w:rStyle w:val="Zdraznn"/>
      </w:rPr>
      <w:t>European Compensation Services s.r.o.</w:t>
    </w:r>
  </w:p>
  <w:p w14:paraId="23094D57"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36E8C49E"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1ACBBC37" w14:textId="77777777" w:rsidR="001C6B75" w:rsidRPr="002B48DB" w:rsidRDefault="002B48DB" w:rsidP="002B48DB">
    <w:pPr>
      <w:pStyle w:val="Zpat"/>
      <w:ind w:right="360"/>
      <w:rPr>
        <w:lang w:val="cs-CZ"/>
      </w:rPr>
    </w:pPr>
    <w:r w:rsidRPr="00D75591">
      <w:rPr>
        <w:lang w:val="cs-CZ"/>
      </w:rPr>
      <w:t>info@eucs.cz, www.eucs.cz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9159" w14:textId="77777777" w:rsidR="005030BA" w:rsidRDefault="005030BA" w:rsidP="002E0680">
      <w:r>
        <w:separator/>
      </w:r>
    </w:p>
    <w:p w14:paraId="46EECBA3" w14:textId="77777777" w:rsidR="005030BA" w:rsidRDefault="005030BA" w:rsidP="002E0680"/>
  </w:footnote>
  <w:footnote w:type="continuationSeparator" w:id="0">
    <w:p w14:paraId="7420E601" w14:textId="77777777" w:rsidR="005030BA" w:rsidRDefault="005030BA" w:rsidP="002E0680">
      <w:r>
        <w:continuationSeparator/>
      </w:r>
    </w:p>
    <w:p w14:paraId="2D249E03" w14:textId="77777777" w:rsidR="005030BA" w:rsidRDefault="005030BA" w:rsidP="002E0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AA3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2E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967B4E"/>
    <w:lvl w:ilvl="0">
      <w:start w:val="1"/>
      <w:numFmt w:val="decimal"/>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7F"/>
    <w:multiLevelType w:val="singleLevel"/>
    <w:tmpl w:val="F976D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5EC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EF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A82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B47E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08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4E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1D3A7E8A">
      <w:start w:val="1"/>
      <w:numFmt w:val="bullet"/>
      <w:lvlText w:val="•"/>
      <w:lvlJc w:val="left"/>
      <w:pPr>
        <w:ind w:left="720" w:hanging="360"/>
      </w:pPr>
    </w:lvl>
    <w:lvl w:ilvl="1" w:tplc="E6723B8E">
      <w:numFmt w:val="decimal"/>
      <w:lvlText w:val=""/>
      <w:lvlJc w:val="left"/>
    </w:lvl>
    <w:lvl w:ilvl="2" w:tplc="0C428A34">
      <w:numFmt w:val="decimal"/>
      <w:lvlText w:val=""/>
      <w:lvlJc w:val="left"/>
    </w:lvl>
    <w:lvl w:ilvl="3" w:tplc="8F64562C">
      <w:numFmt w:val="decimal"/>
      <w:lvlText w:val=""/>
      <w:lvlJc w:val="left"/>
    </w:lvl>
    <w:lvl w:ilvl="4" w:tplc="5F0A6998">
      <w:numFmt w:val="decimal"/>
      <w:lvlText w:val=""/>
      <w:lvlJc w:val="left"/>
    </w:lvl>
    <w:lvl w:ilvl="5" w:tplc="8D5ECE82">
      <w:numFmt w:val="decimal"/>
      <w:lvlText w:val=""/>
      <w:lvlJc w:val="left"/>
    </w:lvl>
    <w:lvl w:ilvl="6" w:tplc="04265D94">
      <w:numFmt w:val="decimal"/>
      <w:lvlText w:val=""/>
      <w:lvlJc w:val="left"/>
    </w:lvl>
    <w:lvl w:ilvl="7" w:tplc="9446EE54">
      <w:numFmt w:val="decimal"/>
      <w:lvlText w:val=""/>
      <w:lvlJc w:val="left"/>
    </w:lvl>
    <w:lvl w:ilvl="8" w:tplc="B62A14A4">
      <w:numFmt w:val="decimal"/>
      <w:lvlText w:val=""/>
      <w:lvlJc w:val="left"/>
    </w:lvl>
  </w:abstractNum>
  <w:abstractNum w:abstractNumId="11" w15:restartNumberingAfterBreak="0">
    <w:nsid w:val="0D3C6616"/>
    <w:multiLevelType w:val="hybridMultilevel"/>
    <w:tmpl w:val="2BF4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E67ED"/>
    <w:multiLevelType w:val="multilevel"/>
    <w:tmpl w:val="D7987E3C"/>
    <w:numStyleLink w:val="LegalStyle"/>
  </w:abstractNum>
  <w:abstractNum w:abstractNumId="13" w15:restartNumberingAfterBreak="0">
    <w:nsid w:val="23407414"/>
    <w:multiLevelType w:val="multilevel"/>
    <w:tmpl w:val="D7987E3C"/>
    <w:styleLink w:val="LegalStyle"/>
    <w:lvl w:ilvl="0">
      <w:start w:val="1"/>
      <w:numFmt w:val="decimal"/>
      <w:pStyle w:val="LegalHeading"/>
      <w:lvlText w:val="%1."/>
      <w:lvlJc w:val="left"/>
      <w:pPr>
        <w:tabs>
          <w:tab w:val="num" w:pos="567"/>
        </w:tabs>
        <w:ind w:left="567" w:hanging="567"/>
      </w:pPr>
      <w:rPr>
        <w:rFonts w:hint="default"/>
        <w:color w:val="auto"/>
      </w:rPr>
    </w:lvl>
    <w:lvl w:ilvl="1">
      <w:start w:val="1"/>
      <w:numFmt w:val="decimal"/>
      <w:pStyle w:val="LegalParagraph"/>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C2226"/>
    <w:multiLevelType w:val="hybridMultilevel"/>
    <w:tmpl w:val="00000001"/>
    <w:numStyleLink w:val="Bullets"/>
  </w:abstractNum>
  <w:abstractNum w:abstractNumId="15" w15:restartNumberingAfterBreak="0">
    <w:nsid w:val="26B538BF"/>
    <w:multiLevelType w:val="hybridMultilevel"/>
    <w:tmpl w:val="00000001"/>
    <w:styleLink w:val="Bullets"/>
    <w:lvl w:ilvl="0" w:tplc="00000001">
      <w:start w:val="1"/>
      <w:numFmt w:val="bullet"/>
      <w:pStyle w:val="Seznamsodrkami"/>
      <w:lvlText w:val="—"/>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155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21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240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2693"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5B519D"/>
    <w:multiLevelType w:val="multilevel"/>
    <w:tmpl w:val="D7987E3C"/>
    <w:numStyleLink w:val="LegalStyle"/>
  </w:abstractNum>
  <w:abstractNum w:abstractNumId="17" w15:restartNumberingAfterBreak="0">
    <w:nsid w:val="402F7C52"/>
    <w:multiLevelType w:val="hybridMultilevel"/>
    <w:tmpl w:val="3BC8DF62"/>
    <w:lvl w:ilvl="0" w:tplc="9784459C">
      <w:start w:val="1"/>
      <w:numFmt w:val="bullet"/>
      <w:lvlText w:val=""/>
      <w:lvlJc w:val="left"/>
      <w:pPr>
        <w:ind w:left="720" w:hanging="360"/>
      </w:pPr>
      <w:rPr>
        <w:rFonts w:ascii="Symbol" w:hAnsi="Symbol" w:hint="default"/>
      </w:rPr>
    </w:lvl>
    <w:lvl w:ilvl="1" w:tplc="C2DE4C12" w:tentative="1">
      <w:start w:val="1"/>
      <w:numFmt w:val="bullet"/>
      <w:lvlText w:val="o"/>
      <w:lvlJc w:val="left"/>
      <w:pPr>
        <w:ind w:left="1440" w:hanging="360"/>
      </w:pPr>
      <w:rPr>
        <w:rFonts w:ascii="Courier New" w:hAnsi="Courier New" w:hint="default"/>
      </w:rPr>
    </w:lvl>
    <w:lvl w:ilvl="2" w:tplc="C96E163E" w:tentative="1">
      <w:start w:val="1"/>
      <w:numFmt w:val="bullet"/>
      <w:lvlText w:val=""/>
      <w:lvlJc w:val="left"/>
      <w:pPr>
        <w:ind w:left="2160" w:hanging="360"/>
      </w:pPr>
      <w:rPr>
        <w:rFonts w:ascii="Wingdings" w:hAnsi="Wingdings" w:hint="default"/>
      </w:rPr>
    </w:lvl>
    <w:lvl w:ilvl="3" w:tplc="BE868A46" w:tentative="1">
      <w:start w:val="1"/>
      <w:numFmt w:val="bullet"/>
      <w:lvlText w:val=""/>
      <w:lvlJc w:val="left"/>
      <w:pPr>
        <w:ind w:left="2880" w:hanging="360"/>
      </w:pPr>
      <w:rPr>
        <w:rFonts w:ascii="Symbol" w:hAnsi="Symbol" w:hint="default"/>
      </w:rPr>
    </w:lvl>
    <w:lvl w:ilvl="4" w:tplc="1ADE1922" w:tentative="1">
      <w:start w:val="1"/>
      <w:numFmt w:val="bullet"/>
      <w:lvlText w:val="o"/>
      <w:lvlJc w:val="left"/>
      <w:pPr>
        <w:ind w:left="3600" w:hanging="360"/>
      </w:pPr>
      <w:rPr>
        <w:rFonts w:ascii="Courier New" w:hAnsi="Courier New" w:hint="default"/>
      </w:rPr>
    </w:lvl>
    <w:lvl w:ilvl="5" w:tplc="95C64DF0" w:tentative="1">
      <w:start w:val="1"/>
      <w:numFmt w:val="bullet"/>
      <w:lvlText w:val=""/>
      <w:lvlJc w:val="left"/>
      <w:pPr>
        <w:ind w:left="4320" w:hanging="360"/>
      </w:pPr>
      <w:rPr>
        <w:rFonts w:ascii="Wingdings" w:hAnsi="Wingdings" w:hint="default"/>
      </w:rPr>
    </w:lvl>
    <w:lvl w:ilvl="6" w:tplc="630AFB9A" w:tentative="1">
      <w:start w:val="1"/>
      <w:numFmt w:val="bullet"/>
      <w:lvlText w:val=""/>
      <w:lvlJc w:val="left"/>
      <w:pPr>
        <w:ind w:left="5040" w:hanging="360"/>
      </w:pPr>
      <w:rPr>
        <w:rFonts w:ascii="Symbol" w:hAnsi="Symbol" w:hint="default"/>
      </w:rPr>
    </w:lvl>
    <w:lvl w:ilvl="7" w:tplc="D8DE3886" w:tentative="1">
      <w:start w:val="1"/>
      <w:numFmt w:val="bullet"/>
      <w:lvlText w:val="o"/>
      <w:lvlJc w:val="left"/>
      <w:pPr>
        <w:ind w:left="5760" w:hanging="360"/>
      </w:pPr>
      <w:rPr>
        <w:rFonts w:ascii="Courier New" w:hAnsi="Courier New" w:hint="default"/>
      </w:rPr>
    </w:lvl>
    <w:lvl w:ilvl="8" w:tplc="FFAC1EE2" w:tentative="1">
      <w:start w:val="1"/>
      <w:numFmt w:val="bullet"/>
      <w:lvlText w:val=""/>
      <w:lvlJc w:val="left"/>
      <w:pPr>
        <w:ind w:left="6480" w:hanging="360"/>
      </w:pPr>
      <w:rPr>
        <w:rFonts w:ascii="Wingdings" w:hAnsi="Wingdings" w:hint="default"/>
      </w:rPr>
    </w:lvl>
  </w:abstractNum>
  <w:abstractNum w:abstractNumId="18" w15:restartNumberingAfterBreak="0">
    <w:nsid w:val="4409445A"/>
    <w:multiLevelType w:val="multilevel"/>
    <w:tmpl w:val="F05CA5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9AE5824"/>
    <w:multiLevelType w:val="hybridMultilevel"/>
    <w:tmpl w:val="00000001"/>
    <w:numStyleLink w:val="Bullets"/>
  </w:abstractNum>
  <w:abstractNum w:abstractNumId="20" w15:restartNumberingAfterBreak="0">
    <w:nsid w:val="4B5E27C1"/>
    <w:multiLevelType w:val="hybridMultilevel"/>
    <w:tmpl w:val="00000001"/>
    <w:numStyleLink w:val="Bullets"/>
  </w:abstractNum>
  <w:abstractNum w:abstractNumId="21" w15:restartNumberingAfterBreak="0">
    <w:nsid w:val="4D753AD1"/>
    <w:multiLevelType w:val="multilevel"/>
    <w:tmpl w:val="0409001F"/>
    <w:lvl w:ilvl="0">
      <w:start w:val="1"/>
      <w:numFmt w:val="decimal"/>
      <w:lvlText w:val="%1."/>
      <w:lvlJc w:val="left"/>
      <w:pPr>
        <w:ind w:left="927"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4E555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545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BA459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063377"/>
    <w:multiLevelType w:val="multilevel"/>
    <w:tmpl w:val="D7987E3C"/>
    <w:numStyleLink w:val="LegalStyle"/>
  </w:abstractNum>
  <w:abstractNum w:abstractNumId="26" w15:restartNumberingAfterBreak="0">
    <w:nsid w:val="726C7296"/>
    <w:multiLevelType w:val="multilevel"/>
    <w:tmpl w:val="D7987E3C"/>
    <w:numStyleLink w:val="LegalStyle"/>
  </w:abstractNum>
  <w:abstractNum w:abstractNumId="27" w15:restartNumberingAfterBreak="0">
    <w:nsid w:val="7E106E1C"/>
    <w:multiLevelType w:val="multilevel"/>
    <w:tmpl w:val="24F4079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21"/>
  </w:num>
  <w:num w:numId="11">
    <w:abstractNumId w:val="17"/>
  </w:num>
  <w:num w:numId="12">
    <w:abstractNumId w:val="10"/>
  </w:num>
  <w:num w:numId="13">
    <w:abstractNumId w:val="27"/>
  </w:num>
  <w:num w:numId="14">
    <w:abstractNumId w:val="18"/>
  </w:num>
  <w:num w:numId="15">
    <w:abstractNumId w:val="15"/>
  </w:num>
  <w:num w:numId="16">
    <w:abstractNumId w:val="20"/>
  </w:num>
  <w:num w:numId="17">
    <w:abstractNumId w:val="13"/>
  </w:num>
  <w:num w:numId="18">
    <w:abstractNumId w:val="25"/>
  </w:num>
  <w:num w:numId="19">
    <w:abstractNumId w:val="11"/>
  </w:num>
  <w:num w:numId="20">
    <w:abstractNumId w:val="12"/>
    <w:lvlOverride w:ilvl="0">
      <w:lvl w:ilvl="0">
        <w:start w:val="1"/>
        <w:numFmt w:val="decimal"/>
        <w:lvlText w:val="%1."/>
        <w:lvlJc w:val="left"/>
        <w:pPr>
          <w:tabs>
            <w:tab w:val="num" w:pos="567"/>
          </w:tabs>
          <w:ind w:left="567" w:hanging="567"/>
        </w:pPr>
        <w:rPr>
          <w:rFonts w:hint="default"/>
          <w:color w:val="auto"/>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num>
  <w:num w:numId="22">
    <w:abstractNumId w:val="12"/>
    <w:lvlOverride w:ilvl="0">
      <w:startOverride w:val="1"/>
      <w:lvl w:ilvl="0">
        <w:start w:val="1"/>
        <w:numFmt w:val="decimal"/>
        <w:lvlText w:val="%1."/>
        <w:lvlJc w:val="left"/>
        <w:pPr>
          <w:tabs>
            <w:tab w:val="num" w:pos="567"/>
          </w:tabs>
          <w:ind w:left="567" w:hanging="567"/>
        </w:pPr>
        <w:rPr>
          <w:rFonts w:hint="default"/>
          <w:color w:val="auto"/>
        </w:rPr>
      </w:lvl>
    </w:lvlOverride>
    <w:lvlOverride w:ilvl="1">
      <w:startOverride w:val="1"/>
      <w:lvl w:ilvl="1">
        <w:start w:val="1"/>
        <w:numFmt w:val="decimal"/>
        <w:lvlText w:val="%1.%2."/>
        <w:lvlJc w:val="left"/>
        <w:pPr>
          <w:tabs>
            <w:tab w:val="num" w:pos="567"/>
          </w:tabs>
          <w:ind w:left="567" w:hanging="567"/>
        </w:pPr>
        <w:rPr>
          <w:rFonts w:hint="default"/>
        </w:rPr>
      </w:lvl>
    </w:lvlOverride>
    <w:lvlOverride w:ilvl="2">
      <w:startOverride w:val="1"/>
      <w:lvl w:ilvl="2">
        <w:start w:val="1"/>
        <w:numFmt w:val="decimal"/>
        <w:lvlText w:val="%1.%2.%3."/>
        <w:lvlJc w:val="left"/>
        <w:pPr>
          <w:tabs>
            <w:tab w:val="num" w:pos="567"/>
          </w:tabs>
          <w:ind w:left="567" w:hanging="567"/>
        </w:pPr>
        <w:rPr>
          <w:rFonts w:hint="default"/>
        </w:rPr>
      </w:lvl>
    </w:lvlOverride>
    <w:lvlOverride w:ilvl="3">
      <w:startOverride w:val="1"/>
      <w:lvl w:ilvl="3">
        <w:start w:val="1"/>
        <w:numFmt w:val="decimal"/>
        <w:lvlText w:val="%1.%2.%3.%4."/>
        <w:lvlJc w:val="left"/>
        <w:pPr>
          <w:tabs>
            <w:tab w:val="num" w:pos="567"/>
          </w:tabs>
          <w:ind w:left="567" w:hanging="567"/>
        </w:pPr>
        <w:rPr>
          <w:rFonts w:hint="default"/>
        </w:rPr>
      </w:lvl>
    </w:lvlOverride>
    <w:lvlOverride w:ilvl="4">
      <w:startOverride w:val="1"/>
      <w:lvl w:ilvl="4">
        <w:start w:val="1"/>
        <w:numFmt w:val="decimal"/>
        <w:lvlText w:val="%1.%2.%3.%4.%5."/>
        <w:lvlJc w:val="left"/>
        <w:pPr>
          <w:tabs>
            <w:tab w:val="num" w:pos="567"/>
          </w:tabs>
          <w:ind w:left="567" w:hanging="567"/>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abstractNumId w:val="26"/>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 w:numId="30">
    <w:abstractNumId w:val="24"/>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D"/>
    <w:rsid w:val="00032135"/>
    <w:rsid w:val="000411B7"/>
    <w:rsid w:val="00041595"/>
    <w:rsid w:val="000420E3"/>
    <w:rsid w:val="000704F8"/>
    <w:rsid w:val="00082A2D"/>
    <w:rsid w:val="000A01B1"/>
    <w:rsid w:val="000D78A0"/>
    <w:rsid w:val="000E313F"/>
    <w:rsid w:val="000F6CEC"/>
    <w:rsid w:val="001325F2"/>
    <w:rsid w:val="00141BAD"/>
    <w:rsid w:val="00143171"/>
    <w:rsid w:val="00174E98"/>
    <w:rsid w:val="001C56D9"/>
    <w:rsid w:val="001C6B75"/>
    <w:rsid w:val="001D1A0B"/>
    <w:rsid w:val="001E0BF1"/>
    <w:rsid w:val="001E6D9B"/>
    <w:rsid w:val="00211F76"/>
    <w:rsid w:val="00236C2B"/>
    <w:rsid w:val="00253D6F"/>
    <w:rsid w:val="00266F72"/>
    <w:rsid w:val="00282D73"/>
    <w:rsid w:val="002B48DB"/>
    <w:rsid w:val="002C0B98"/>
    <w:rsid w:val="002E0680"/>
    <w:rsid w:val="002F1189"/>
    <w:rsid w:val="00333975"/>
    <w:rsid w:val="00345289"/>
    <w:rsid w:val="00347360"/>
    <w:rsid w:val="00382812"/>
    <w:rsid w:val="003C5A65"/>
    <w:rsid w:val="003C6C71"/>
    <w:rsid w:val="003D5CF1"/>
    <w:rsid w:val="003E7454"/>
    <w:rsid w:val="0042071C"/>
    <w:rsid w:val="00421372"/>
    <w:rsid w:val="00424D99"/>
    <w:rsid w:val="00432B07"/>
    <w:rsid w:val="0044056B"/>
    <w:rsid w:val="0046332D"/>
    <w:rsid w:val="004771B9"/>
    <w:rsid w:val="004819AA"/>
    <w:rsid w:val="00484CF8"/>
    <w:rsid w:val="00486964"/>
    <w:rsid w:val="004B2929"/>
    <w:rsid w:val="004D130B"/>
    <w:rsid w:val="005030BA"/>
    <w:rsid w:val="00524985"/>
    <w:rsid w:val="00530D62"/>
    <w:rsid w:val="005458D9"/>
    <w:rsid w:val="005F6006"/>
    <w:rsid w:val="00615599"/>
    <w:rsid w:val="00631F51"/>
    <w:rsid w:val="00677767"/>
    <w:rsid w:val="0069711A"/>
    <w:rsid w:val="006E5572"/>
    <w:rsid w:val="006F66B5"/>
    <w:rsid w:val="0077305E"/>
    <w:rsid w:val="007841CE"/>
    <w:rsid w:val="00791D4F"/>
    <w:rsid w:val="007B6563"/>
    <w:rsid w:val="008459FD"/>
    <w:rsid w:val="00877A90"/>
    <w:rsid w:val="008A119C"/>
    <w:rsid w:val="008C1CC6"/>
    <w:rsid w:val="008D50DA"/>
    <w:rsid w:val="008D5D1B"/>
    <w:rsid w:val="009215BC"/>
    <w:rsid w:val="00936380"/>
    <w:rsid w:val="00963F53"/>
    <w:rsid w:val="0096603D"/>
    <w:rsid w:val="00993A46"/>
    <w:rsid w:val="00993EAE"/>
    <w:rsid w:val="009A2CFC"/>
    <w:rsid w:val="009C2579"/>
    <w:rsid w:val="00A14BF9"/>
    <w:rsid w:val="00A24363"/>
    <w:rsid w:val="00A31D0B"/>
    <w:rsid w:val="00A643C3"/>
    <w:rsid w:val="00A725ED"/>
    <w:rsid w:val="00AA3F62"/>
    <w:rsid w:val="00AD16D3"/>
    <w:rsid w:val="00AD58EF"/>
    <w:rsid w:val="00B80B87"/>
    <w:rsid w:val="00BC1CFC"/>
    <w:rsid w:val="00C06C5E"/>
    <w:rsid w:val="00C56A53"/>
    <w:rsid w:val="00C917A1"/>
    <w:rsid w:val="00CB18ED"/>
    <w:rsid w:val="00CB2520"/>
    <w:rsid w:val="00CD0591"/>
    <w:rsid w:val="00CD4B42"/>
    <w:rsid w:val="00D00C9C"/>
    <w:rsid w:val="00DB14EB"/>
    <w:rsid w:val="00E139D9"/>
    <w:rsid w:val="00E32A53"/>
    <w:rsid w:val="00EA066A"/>
    <w:rsid w:val="00EB10B3"/>
    <w:rsid w:val="00EF380F"/>
    <w:rsid w:val="00EF763F"/>
    <w:rsid w:val="00F36B6B"/>
    <w:rsid w:val="00F37F01"/>
    <w:rsid w:val="00FB2557"/>
    <w:rsid w:val="00FF6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8A335"/>
  <w15:chartTrackingRefBased/>
  <w15:docId w15:val="{3AE4689A-4EE5-4951-A4FA-588E1C85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680"/>
    <w:pPr>
      <w:spacing w:before="120" w:after="120" w:line="288" w:lineRule="auto"/>
      <w:jc w:val="both"/>
    </w:pPr>
    <w:rPr>
      <w:rFonts w:ascii="IBM Plex Sans Text" w:hAnsi="IBM Plex Sans Text"/>
      <w:noProof/>
      <w:sz w:val="20"/>
      <w:szCs w:val="20"/>
    </w:rPr>
  </w:style>
  <w:style w:type="paragraph" w:styleId="Nadpis1">
    <w:name w:val="heading 1"/>
    <w:basedOn w:val="Normln"/>
    <w:next w:val="Normln"/>
    <w:link w:val="Nadpis1Char"/>
    <w:uiPriority w:val="9"/>
    <w:qFormat/>
    <w:rsid w:val="002E0680"/>
    <w:pPr>
      <w:keepNext/>
      <w:keepLines/>
      <w:spacing w:before="0" w:after="480" w:line="240" w:lineRule="auto"/>
      <w:jc w:val="left"/>
      <w:outlineLvl w:val="0"/>
    </w:pPr>
    <w:rPr>
      <w:rFonts w:ascii="HK Grotesk" w:eastAsiaTheme="majorEastAsia" w:hAnsi="HK Grotesk" w:cstheme="majorBidi"/>
      <w:b/>
      <w:bCs/>
      <w:color w:val="000000" w:themeColor="text1"/>
      <w:sz w:val="48"/>
      <w:szCs w:val="48"/>
      <w:lang w:val="en-US"/>
    </w:rPr>
  </w:style>
  <w:style w:type="paragraph" w:styleId="Nadpis2">
    <w:name w:val="heading 2"/>
    <w:basedOn w:val="Normln"/>
    <w:next w:val="Normln"/>
    <w:link w:val="Nadpis2Char"/>
    <w:uiPriority w:val="9"/>
    <w:unhideWhenUsed/>
    <w:qFormat/>
    <w:rsid w:val="002E0680"/>
    <w:pPr>
      <w:keepNext/>
      <w:keepLines/>
      <w:spacing w:before="240" w:line="240" w:lineRule="auto"/>
      <w:jc w:val="left"/>
      <w:outlineLvl w:val="1"/>
    </w:pPr>
    <w:rPr>
      <w:rFonts w:ascii="HK Grotesk" w:hAnsi="HK Grotesk"/>
      <w:b/>
      <w:bCs/>
      <w:sz w:val="34"/>
      <w:szCs w:val="34"/>
    </w:rPr>
  </w:style>
  <w:style w:type="paragraph" w:styleId="Nadpis3">
    <w:name w:val="heading 3"/>
    <w:basedOn w:val="Normln"/>
    <w:next w:val="Normln"/>
    <w:link w:val="Nadpis3Char"/>
    <w:uiPriority w:val="9"/>
    <w:unhideWhenUsed/>
    <w:qFormat/>
    <w:rsid w:val="002E0680"/>
    <w:pPr>
      <w:keepNext/>
      <w:keepLines/>
      <w:spacing w:before="240" w:line="240" w:lineRule="auto"/>
      <w:jc w:val="left"/>
      <w:outlineLvl w:val="2"/>
    </w:pPr>
    <w:rPr>
      <w:rFonts w:ascii="HK Grotesk" w:hAnsi="HK Grotesk"/>
      <w:b/>
      <w:bCs/>
      <w:sz w:val="28"/>
      <w:szCs w:val="28"/>
    </w:rPr>
  </w:style>
  <w:style w:type="paragraph" w:styleId="Nadpis4">
    <w:name w:val="heading 4"/>
    <w:basedOn w:val="Normln"/>
    <w:next w:val="Normln"/>
    <w:link w:val="Nadpis4Char"/>
    <w:uiPriority w:val="9"/>
    <w:unhideWhenUsed/>
    <w:qFormat/>
    <w:rsid w:val="002E0680"/>
    <w:pPr>
      <w:keepNext/>
      <w:keepLines/>
      <w:spacing w:before="240" w:line="240" w:lineRule="auto"/>
      <w:jc w:val="left"/>
      <w:outlineLvl w:val="3"/>
    </w:pPr>
    <w:rPr>
      <w:rFonts w:ascii="HK Grotesk" w:hAnsi="HK Grotesk"/>
      <w:b/>
      <w:bCs/>
      <w:sz w:val="24"/>
      <w:szCs w:val="24"/>
    </w:rPr>
  </w:style>
  <w:style w:type="paragraph" w:styleId="Nadpis5">
    <w:name w:val="heading 5"/>
    <w:basedOn w:val="Nadpis4"/>
    <w:next w:val="Normln"/>
    <w:link w:val="Nadpis5Char"/>
    <w:uiPriority w:val="9"/>
    <w:unhideWhenUsed/>
    <w:qFormat/>
    <w:rsid w:val="002E0680"/>
    <w:pPr>
      <w:outlineLvl w:val="4"/>
    </w:pPr>
    <w:rPr>
      <w:sz w:val="20"/>
      <w:szCs w:val="20"/>
    </w:rPr>
  </w:style>
  <w:style w:type="paragraph" w:styleId="Nadpis6">
    <w:name w:val="heading 6"/>
    <w:basedOn w:val="Normln"/>
    <w:next w:val="Normln"/>
    <w:link w:val="Nadpis6Char"/>
    <w:uiPriority w:val="9"/>
    <w:unhideWhenUsed/>
    <w:rsid w:val="00877A90"/>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rsid w:val="00877A9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1E6D9B"/>
    <w:pPr>
      <w:spacing w:before="0" w:after="0"/>
    </w:pPr>
  </w:style>
  <w:style w:type="character" w:customStyle="1" w:styleId="Nadpis1Char">
    <w:name w:val="Nadpis 1 Char"/>
    <w:basedOn w:val="Standardnpsmoodstavce"/>
    <w:link w:val="Nadpis1"/>
    <w:uiPriority w:val="9"/>
    <w:rsid w:val="002E0680"/>
    <w:rPr>
      <w:rFonts w:ascii="HK Grotesk" w:eastAsiaTheme="majorEastAsia" w:hAnsi="HK Grotesk" w:cstheme="majorBidi"/>
      <w:b/>
      <w:bCs/>
      <w:noProof/>
      <w:color w:val="000000" w:themeColor="text1"/>
      <w:sz w:val="48"/>
      <w:szCs w:val="48"/>
      <w:lang w:val="en-US"/>
    </w:rPr>
  </w:style>
  <w:style w:type="paragraph" w:styleId="Nzev">
    <w:name w:val="Title"/>
    <w:basedOn w:val="Nadpis1"/>
    <w:next w:val="Normln"/>
    <w:link w:val="NzevChar"/>
    <w:uiPriority w:val="10"/>
    <w:qFormat/>
    <w:rsid w:val="004771B9"/>
    <w:rPr>
      <w:color w:val="auto"/>
      <w:lang w:val="cs-CZ"/>
    </w:rPr>
  </w:style>
  <w:style w:type="character" w:customStyle="1" w:styleId="NzevChar">
    <w:name w:val="Název Char"/>
    <w:basedOn w:val="Standardnpsmoodstavce"/>
    <w:link w:val="Nzev"/>
    <w:uiPriority w:val="10"/>
    <w:rsid w:val="004771B9"/>
    <w:rPr>
      <w:rFonts w:ascii="HK Grotesk" w:eastAsiaTheme="majorEastAsia" w:hAnsi="HK Grotesk" w:cstheme="majorBidi"/>
      <w:b/>
      <w:bCs/>
      <w:sz w:val="48"/>
      <w:szCs w:val="48"/>
    </w:rPr>
  </w:style>
  <w:style w:type="paragraph" w:styleId="Podnadpis">
    <w:name w:val="Subtitle"/>
    <w:basedOn w:val="Normln"/>
    <w:next w:val="Normln"/>
    <w:link w:val="PodnadpisChar"/>
    <w:uiPriority w:val="11"/>
    <w:qFormat/>
    <w:rsid w:val="002E0680"/>
    <w:pPr>
      <w:spacing w:after="480" w:line="240" w:lineRule="auto"/>
      <w:jc w:val="left"/>
    </w:pPr>
    <w:rPr>
      <w:rFonts w:ascii="HK Grotesk" w:hAnsi="HK Grotesk"/>
      <w:sz w:val="34"/>
      <w:szCs w:val="34"/>
      <w:lang w:val="en-US"/>
    </w:rPr>
  </w:style>
  <w:style w:type="character" w:customStyle="1" w:styleId="PodnadpisChar">
    <w:name w:val="Podnadpis Char"/>
    <w:basedOn w:val="Standardnpsmoodstavce"/>
    <w:link w:val="Podnadpis"/>
    <w:uiPriority w:val="11"/>
    <w:rsid w:val="002E0680"/>
    <w:rPr>
      <w:rFonts w:ascii="HK Grotesk" w:hAnsi="HK Grotesk"/>
      <w:noProof/>
      <w:sz w:val="34"/>
      <w:szCs w:val="34"/>
      <w:lang w:val="en-US"/>
    </w:rPr>
  </w:style>
  <w:style w:type="paragraph" w:styleId="Zhlav">
    <w:name w:val="header"/>
    <w:basedOn w:val="Normln"/>
    <w:link w:val="ZhlavChar"/>
    <w:uiPriority w:val="99"/>
    <w:unhideWhenUsed/>
    <w:rsid w:val="00936380"/>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936380"/>
    <w:rPr>
      <w:rFonts w:ascii="IBM Plex Sans Text" w:hAnsi="IBM Plex Sans Text"/>
      <w:sz w:val="20"/>
      <w:szCs w:val="20"/>
    </w:rPr>
  </w:style>
  <w:style w:type="paragraph" w:styleId="Zpat">
    <w:name w:val="footer"/>
    <w:basedOn w:val="Normln"/>
    <w:link w:val="ZpatChar"/>
    <w:uiPriority w:val="99"/>
    <w:unhideWhenUsed/>
    <w:rsid w:val="002F1189"/>
    <w:pPr>
      <w:tabs>
        <w:tab w:val="center" w:pos="4703"/>
        <w:tab w:val="right" w:pos="9406"/>
      </w:tabs>
      <w:spacing w:before="0" w:after="0" w:line="240" w:lineRule="auto"/>
    </w:pPr>
    <w:rPr>
      <w:sz w:val="18"/>
      <w:szCs w:val="18"/>
      <w:lang w:val="en-US"/>
    </w:rPr>
  </w:style>
  <w:style w:type="character" w:customStyle="1" w:styleId="ZpatChar">
    <w:name w:val="Zápatí Char"/>
    <w:basedOn w:val="Standardnpsmoodstavce"/>
    <w:link w:val="Zpat"/>
    <w:uiPriority w:val="99"/>
    <w:rsid w:val="002F1189"/>
    <w:rPr>
      <w:rFonts w:ascii="IBM Plex Sans Text" w:hAnsi="IBM Plex Sans Text"/>
      <w:sz w:val="18"/>
      <w:szCs w:val="18"/>
      <w:lang w:val="en-US"/>
    </w:rPr>
  </w:style>
  <w:style w:type="character" w:customStyle="1" w:styleId="Nadpis4Char">
    <w:name w:val="Nadpis 4 Char"/>
    <w:basedOn w:val="Standardnpsmoodstavce"/>
    <w:link w:val="Nadpis4"/>
    <w:uiPriority w:val="9"/>
    <w:rsid w:val="002E0680"/>
    <w:rPr>
      <w:rFonts w:ascii="HK Grotesk" w:hAnsi="HK Grotesk"/>
      <w:b/>
      <w:bCs/>
      <w:noProof/>
    </w:rPr>
  </w:style>
  <w:style w:type="character" w:customStyle="1" w:styleId="Nadpis3Char">
    <w:name w:val="Nadpis 3 Char"/>
    <w:basedOn w:val="Standardnpsmoodstavce"/>
    <w:link w:val="Nadpis3"/>
    <w:uiPriority w:val="9"/>
    <w:rsid w:val="002E0680"/>
    <w:rPr>
      <w:rFonts w:ascii="HK Grotesk" w:hAnsi="HK Grotesk"/>
      <w:b/>
      <w:bCs/>
      <w:noProof/>
      <w:sz w:val="28"/>
      <w:szCs w:val="28"/>
    </w:rPr>
  </w:style>
  <w:style w:type="character" w:customStyle="1" w:styleId="Nadpis2Char">
    <w:name w:val="Nadpis 2 Char"/>
    <w:basedOn w:val="Standardnpsmoodstavce"/>
    <w:link w:val="Nadpis2"/>
    <w:uiPriority w:val="9"/>
    <w:rsid w:val="002E0680"/>
    <w:rPr>
      <w:rFonts w:ascii="HK Grotesk" w:hAnsi="HK Grotesk"/>
      <w:b/>
      <w:bCs/>
      <w:noProof/>
      <w:sz w:val="34"/>
      <w:szCs w:val="34"/>
    </w:rPr>
  </w:style>
  <w:style w:type="character" w:customStyle="1" w:styleId="Nadpis5Char">
    <w:name w:val="Nadpis 5 Char"/>
    <w:basedOn w:val="Standardnpsmoodstavce"/>
    <w:link w:val="Nadpis5"/>
    <w:uiPriority w:val="9"/>
    <w:rsid w:val="002E0680"/>
    <w:rPr>
      <w:rFonts w:ascii="HK Grotesk" w:hAnsi="HK Grotesk"/>
      <w:b/>
      <w:bCs/>
      <w:noProof/>
      <w:sz w:val="20"/>
      <w:szCs w:val="20"/>
    </w:rPr>
  </w:style>
  <w:style w:type="character" w:customStyle="1" w:styleId="Nadpis6Char">
    <w:name w:val="Nadpis 6 Char"/>
    <w:basedOn w:val="Standardnpsmoodstavce"/>
    <w:link w:val="Nadpis6"/>
    <w:uiPriority w:val="9"/>
    <w:rsid w:val="00877A90"/>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semiHidden/>
    <w:rsid w:val="00877A90"/>
    <w:rPr>
      <w:rFonts w:asciiTheme="majorHAnsi" w:eastAsiaTheme="majorEastAsia" w:hAnsiTheme="majorHAnsi" w:cstheme="majorBidi"/>
      <w:i/>
      <w:iCs/>
      <w:color w:val="1F3763" w:themeColor="accent1" w:themeShade="7F"/>
      <w:sz w:val="20"/>
      <w:szCs w:val="20"/>
    </w:rPr>
  </w:style>
  <w:style w:type="character" w:customStyle="1" w:styleId="BezmezerChar">
    <w:name w:val="Bez mezer Char"/>
    <w:basedOn w:val="Standardnpsmoodstavce"/>
    <w:link w:val="Bezmezer"/>
    <w:uiPriority w:val="1"/>
    <w:rsid w:val="001E6D9B"/>
    <w:rPr>
      <w:rFonts w:ascii="IBM Plex Sans Text" w:hAnsi="IBM Plex Sans Text"/>
      <w:sz w:val="20"/>
      <w:szCs w:val="20"/>
    </w:rPr>
  </w:style>
  <w:style w:type="paragraph" w:styleId="Textpoznpodarou">
    <w:name w:val="footnote text"/>
    <w:basedOn w:val="Normln"/>
    <w:link w:val="TextpoznpodarouChar"/>
    <w:uiPriority w:val="99"/>
    <w:unhideWhenUsed/>
    <w:rsid w:val="000E313F"/>
    <w:pPr>
      <w:spacing w:before="0" w:after="0" w:line="240" w:lineRule="auto"/>
    </w:pPr>
    <w:rPr>
      <w:sz w:val="18"/>
      <w:szCs w:val="18"/>
    </w:rPr>
  </w:style>
  <w:style w:type="character" w:customStyle="1" w:styleId="TextpoznpodarouChar">
    <w:name w:val="Text pozn. pod čarou Char"/>
    <w:basedOn w:val="Standardnpsmoodstavce"/>
    <w:link w:val="Textpoznpodarou"/>
    <w:uiPriority w:val="99"/>
    <w:rsid w:val="000E313F"/>
    <w:rPr>
      <w:rFonts w:ascii="IBM Plex Sans Text" w:hAnsi="IBM Plex Sans Text"/>
      <w:sz w:val="18"/>
      <w:szCs w:val="18"/>
    </w:rPr>
  </w:style>
  <w:style w:type="character" w:styleId="Znakapoznpodarou">
    <w:name w:val="footnote reference"/>
    <w:basedOn w:val="Standardnpsmoodstavce"/>
    <w:uiPriority w:val="99"/>
    <w:semiHidden/>
    <w:unhideWhenUsed/>
    <w:rsid w:val="000E313F"/>
    <w:rPr>
      <w:vertAlign w:val="superscript"/>
    </w:rPr>
  </w:style>
  <w:style w:type="character" w:styleId="Zdraznn">
    <w:name w:val="Emphasis"/>
    <w:basedOn w:val="Standardnpsmoodstavce"/>
    <w:uiPriority w:val="20"/>
    <w:qFormat/>
    <w:rsid w:val="00253D6F"/>
    <w:rPr>
      <w:rFonts w:ascii="IBM Plex Sans" w:hAnsi="IBM Plex Sans"/>
      <w:b/>
      <w:bCs/>
    </w:rPr>
  </w:style>
  <w:style w:type="character" w:styleId="Zdraznnjemn">
    <w:name w:val="Subtle Emphasis"/>
    <w:basedOn w:val="Standardnpsmoodstavce"/>
    <w:uiPriority w:val="19"/>
    <w:qFormat/>
    <w:rsid w:val="00253D6F"/>
    <w:rPr>
      <w:i/>
      <w:iCs/>
      <w:color w:val="404040" w:themeColor="text1" w:themeTint="BF"/>
    </w:rPr>
  </w:style>
  <w:style w:type="character" w:styleId="Zdraznnintenzivn">
    <w:name w:val="Intense Emphasis"/>
    <w:basedOn w:val="Standardnpsmoodstavce"/>
    <w:uiPriority w:val="21"/>
    <w:qFormat/>
    <w:rsid w:val="00253D6F"/>
    <w:rPr>
      <w:rFonts w:ascii="IBM Plex Sans" w:hAnsi="IBM Plex Sans"/>
      <w:b/>
      <w:bCs/>
      <w:i/>
      <w:iCs/>
    </w:rPr>
  </w:style>
  <w:style w:type="character" w:styleId="Siln">
    <w:name w:val="Strong"/>
    <w:basedOn w:val="Standardnpsmoodstavce"/>
    <w:uiPriority w:val="22"/>
    <w:qFormat/>
    <w:rsid w:val="00253D6F"/>
    <w:rPr>
      <w:b/>
      <w:bCs/>
    </w:rPr>
  </w:style>
  <w:style w:type="paragraph" w:styleId="Odstavecseseznamem">
    <w:name w:val="List Paragraph"/>
    <w:basedOn w:val="Normln"/>
    <w:uiPriority w:val="34"/>
    <w:qFormat/>
    <w:rsid w:val="002E0680"/>
    <w:pPr>
      <w:ind w:left="567"/>
      <w:contextualSpacing/>
    </w:pPr>
  </w:style>
  <w:style w:type="paragraph" w:styleId="Seznamsodrkami">
    <w:name w:val="List Bullet"/>
    <w:basedOn w:val="Normln"/>
    <w:uiPriority w:val="99"/>
    <w:unhideWhenUsed/>
    <w:qFormat/>
    <w:rsid w:val="00993A46"/>
    <w:pPr>
      <w:numPr>
        <w:numId w:val="29"/>
      </w:numPr>
      <w:ind w:left="567" w:hanging="567"/>
    </w:pPr>
  </w:style>
  <w:style w:type="paragraph" w:styleId="Pokraovnseznamu">
    <w:name w:val="List Continue"/>
    <w:basedOn w:val="Normln"/>
    <w:uiPriority w:val="99"/>
    <w:semiHidden/>
    <w:unhideWhenUsed/>
    <w:rsid w:val="008D5D1B"/>
    <w:pPr>
      <w:ind w:left="283"/>
      <w:contextualSpacing/>
    </w:pPr>
  </w:style>
  <w:style w:type="character" w:styleId="Hypertextovodkaz">
    <w:name w:val="Hyperlink"/>
    <w:basedOn w:val="Standardnpsmoodstavce"/>
    <w:uiPriority w:val="99"/>
    <w:unhideWhenUsed/>
    <w:rsid w:val="002F1189"/>
    <w:rPr>
      <w:color w:val="auto"/>
      <w:u w:val="none"/>
    </w:rPr>
  </w:style>
  <w:style w:type="character" w:styleId="Nevyeenzmnka">
    <w:name w:val="Unresolved Mention"/>
    <w:basedOn w:val="Standardnpsmoodstavce"/>
    <w:uiPriority w:val="99"/>
    <w:semiHidden/>
    <w:unhideWhenUsed/>
    <w:rsid w:val="002F1189"/>
    <w:rPr>
      <w:color w:val="605E5C"/>
      <w:shd w:val="clear" w:color="auto" w:fill="E1DFDD"/>
    </w:rPr>
  </w:style>
  <w:style w:type="character" w:styleId="Sledovanodkaz">
    <w:name w:val="FollowedHyperlink"/>
    <w:basedOn w:val="Standardnpsmoodstavce"/>
    <w:uiPriority w:val="99"/>
    <w:semiHidden/>
    <w:unhideWhenUsed/>
    <w:rsid w:val="002F1189"/>
    <w:rPr>
      <w:color w:val="954F72" w:themeColor="followedHyperlink"/>
      <w:u w:val="single"/>
    </w:rPr>
  </w:style>
  <w:style w:type="paragraph" w:styleId="Textbubliny">
    <w:name w:val="Balloon Text"/>
    <w:basedOn w:val="Normln"/>
    <w:link w:val="TextbublinyChar"/>
    <w:uiPriority w:val="99"/>
    <w:semiHidden/>
    <w:unhideWhenUsed/>
    <w:rsid w:val="002F1189"/>
    <w:pPr>
      <w:spacing w:before="0"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F1189"/>
    <w:rPr>
      <w:rFonts w:ascii="Times New Roman" w:hAnsi="Times New Roman" w:cs="Times New Roman"/>
      <w:sz w:val="18"/>
      <w:szCs w:val="18"/>
    </w:rPr>
  </w:style>
  <w:style w:type="character" w:styleId="slostrnky">
    <w:name w:val="page number"/>
    <w:uiPriority w:val="99"/>
    <w:unhideWhenUsed/>
    <w:rsid w:val="003E7454"/>
    <w:rPr>
      <w:b/>
      <w:bCs/>
    </w:rPr>
  </w:style>
  <w:style w:type="paragraph" w:styleId="Seznamsodrkami2">
    <w:name w:val="List Bullet 2"/>
    <w:basedOn w:val="Seznamsodrkami"/>
    <w:uiPriority w:val="99"/>
    <w:unhideWhenUsed/>
    <w:rsid w:val="00993A46"/>
    <w:pPr>
      <w:ind w:left="993" w:hanging="426"/>
    </w:pPr>
  </w:style>
  <w:style w:type="paragraph" w:styleId="Seznamsodrkami3">
    <w:name w:val="List Bullet 3"/>
    <w:basedOn w:val="Seznamsodrkami"/>
    <w:uiPriority w:val="99"/>
    <w:unhideWhenUsed/>
    <w:rsid w:val="00993A46"/>
    <w:pPr>
      <w:ind w:left="1418" w:hanging="425"/>
    </w:pPr>
  </w:style>
  <w:style w:type="numbering" w:customStyle="1" w:styleId="Bullets">
    <w:name w:val="Bullets"/>
    <w:rsid w:val="002C0B98"/>
    <w:pPr>
      <w:numPr>
        <w:numId w:val="15"/>
      </w:numPr>
    </w:pPr>
  </w:style>
  <w:style w:type="numbering" w:customStyle="1" w:styleId="LegalStyle">
    <w:name w:val="Legal Style"/>
    <w:uiPriority w:val="99"/>
    <w:rsid w:val="00EF763F"/>
    <w:pPr>
      <w:numPr>
        <w:numId w:val="17"/>
      </w:numPr>
    </w:pPr>
  </w:style>
  <w:style w:type="paragraph" w:customStyle="1" w:styleId="LegalParagraph">
    <w:name w:val="Legal Paragraph"/>
    <w:basedOn w:val="Normln"/>
    <w:qFormat/>
    <w:rsid w:val="003D5CF1"/>
    <w:pPr>
      <w:numPr>
        <w:ilvl w:val="1"/>
        <w:numId w:val="24"/>
      </w:numPr>
    </w:pPr>
  </w:style>
  <w:style w:type="paragraph" w:customStyle="1" w:styleId="LegalHeading">
    <w:name w:val="Legal Heading"/>
    <w:basedOn w:val="LegalParagraph"/>
    <w:next w:val="LegalParagraph"/>
    <w:qFormat/>
    <w:rsid w:val="000411B7"/>
    <w:pPr>
      <w:keepNext/>
      <w:keepLines/>
      <w:numPr>
        <w:ilvl w:val="0"/>
      </w:numPr>
      <w:tabs>
        <w:tab w:val="clear" w:pos="567"/>
      </w:tabs>
      <w:spacing w:before="480" w:after="240" w:line="240" w:lineRule="auto"/>
      <w:jc w:val="left"/>
    </w:pPr>
    <w:rPr>
      <w:rFonts w:ascii="HK Grotesk" w:hAnsi="HK Grotesk" w:cs="Times New Roman (Body CS)"/>
      <w:b/>
      <w:sz w:val="28"/>
    </w:rPr>
  </w:style>
  <w:style w:type="paragraph" w:styleId="Citt">
    <w:name w:val="Quote"/>
    <w:basedOn w:val="Normln"/>
    <w:next w:val="Normln"/>
    <w:link w:val="CittChar"/>
    <w:uiPriority w:val="29"/>
    <w:qFormat/>
    <w:rsid w:val="008C1CC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C1CC6"/>
    <w:rPr>
      <w:rFonts w:ascii="IBM Plex Sans Text" w:hAnsi="IBM Plex Sans Text"/>
      <w:i/>
      <w:iCs/>
      <w:noProof/>
      <w:color w:val="404040" w:themeColor="text1" w:themeTint="BF"/>
      <w:sz w:val="20"/>
      <w:szCs w:val="20"/>
    </w:rPr>
  </w:style>
  <w:style w:type="character" w:styleId="Odkaznakoment">
    <w:name w:val="annotation reference"/>
    <w:basedOn w:val="Standardnpsmoodstavce"/>
    <w:uiPriority w:val="99"/>
    <w:semiHidden/>
    <w:unhideWhenUsed/>
    <w:rsid w:val="008C1CC6"/>
    <w:rPr>
      <w:sz w:val="16"/>
      <w:szCs w:val="16"/>
    </w:rPr>
  </w:style>
  <w:style w:type="paragraph" w:styleId="Textkomente">
    <w:name w:val="annotation text"/>
    <w:basedOn w:val="Normln"/>
    <w:link w:val="TextkomenteChar"/>
    <w:uiPriority w:val="99"/>
    <w:semiHidden/>
    <w:unhideWhenUsed/>
    <w:rsid w:val="008C1CC6"/>
    <w:pPr>
      <w:spacing w:line="240" w:lineRule="auto"/>
    </w:pPr>
  </w:style>
  <w:style w:type="character" w:customStyle="1" w:styleId="TextkomenteChar">
    <w:name w:val="Text komentáře Char"/>
    <w:basedOn w:val="Standardnpsmoodstavce"/>
    <w:link w:val="Textkomente"/>
    <w:uiPriority w:val="99"/>
    <w:semiHidden/>
    <w:rsid w:val="008C1CC6"/>
    <w:rPr>
      <w:rFonts w:ascii="IBM Plex Sans Text" w:hAnsi="IBM Plex Sans Text"/>
      <w:noProof/>
      <w:sz w:val="20"/>
      <w:szCs w:val="20"/>
    </w:rPr>
  </w:style>
  <w:style w:type="paragraph" w:styleId="Pedmtkomente">
    <w:name w:val="annotation subject"/>
    <w:basedOn w:val="Textkomente"/>
    <w:next w:val="Textkomente"/>
    <w:link w:val="PedmtkomenteChar"/>
    <w:uiPriority w:val="99"/>
    <w:semiHidden/>
    <w:unhideWhenUsed/>
    <w:rsid w:val="008C1CC6"/>
    <w:rPr>
      <w:b/>
      <w:bCs/>
    </w:rPr>
  </w:style>
  <w:style w:type="character" w:customStyle="1" w:styleId="PedmtkomenteChar">
    <w:name w:val="Předmět komentáře Char"/>
    <w:basedOn w:val="TextkomenteChar"/>
    <w:link w:val="Pedmtkomente"/>
    <w:uiPriority w:val="99"/>
    <w:semiHidden/>
    <w:rsid w:val="008C1CC6"/>
    <w:rPr>
      <w:rFonts w:ascii="IBM Plex Sans Text" w:hAnsi="IBM Plex Sans Text"/>
      <w:b/>
      <w:bCs/>
      <w:noProof/>
      <w:sz w:val="20"/>
      <w:szCs w:val="20"/>
    </w:rPr>
  </w:style>
  <w:style w:type="character" w:styleId="Odkazjemn">
    <w:name w:val="Subtle Reference"/>
    <w:basedOn w:val="Standardnpsmoodstavce"/>
    <w:uiPriority w:val="31"/>
    <w:qFormat/>
    <w:rsid w:val="00174E98"/>
    <w:rPr>
      <w:smallCaps/>
      <w:color w:val="5A5A5A" w:themeColor="text1" w:themeTint="A5"/>
    </w:rPr>
  </w:style>
  <w:style w:type="paragraph" w:styleId="Normlnweb">
    <w:name w:val="Normal (Web)"/>
    <w:basedOn w:val="Normln"/>
    <w:uiPriority w:val="99"/>
    <w:semiHidden/>
    <w:unhideWhenUsed/>
    <w:rsid w:val="00E32A53"/>
    <w:pPr>
      <w:spacing w:before="100" w:beforeAutospacing="1" w:after="100" w:afterAutospacing="1" w:line="240" w:lineRule="auto"/>
      <w:jc w:val="left"/>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208">
      <w:bodyDiv w:val="1"/>
      <w:marLeft w:val="0"/>
      <w:marRight w:val="0"/>
      <w:marTop w:val="0"/>
      <w:marBottom w:val="0"/>
      <w:divBdr>
        <w:top w:val="none" w:sz="0" w:space="0" w:color="auto"/>
        <w:left w:val="none" w:sz="0" w:space="0" w:color="auto"/>
        <w:bottom w:val="none" w:sz="0" w:space="0" w:color="auto"/>
        <w:right w:val="none" w:sz="0" w:space="0" w:color="auto"/>
      </w:divBdr>
    </w:div>
    <w:div w:id="218173495">
      <w:bodyDiv w:val="1"/>
      <w:marLeft w:val="0"/>
      <w:marRight w:val="0"/>
      <w:marTop w:val="0"/>
      <w:marBottom w:val="0"/>
      <w:divBdr>
        <w:top w:val="none" w:sz="0" w:space="0" w:color="auto"/>
        <w:left w:val="none" w:sz="0" w:space="0" w:color="auto"/>
        <w:bottom w:val="none" w:sz="0" w:space="0" w:color="auto"/>
        <w:right w:val="none" w:sz="0" w:space="0" w:color="auto"/>
      </w:divBdr>
    </w:div>
    <w:div w:id="275791276">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6148351">
      <w:bodyDiv w:val="1"/>
      <w:marLeft w:val="0"/>
      <w:marRight w:val="0"/>
      <w:marTop w:val="0"/>
      <w:marBottom w:val="0"/>
      <w:divBdr>
        <w:top w:val="none" w:sz="0" w:space="0" w:color="auto"/>
        <w:left w:val="none" w:sz="0" w:space="0" w:color="auto"/>
        <w:bottom w:val="none" w:sz="0" w:space="0" w:color="auto"/>
        <w:right w:val="none" w:sz="0" w:space="0" w:color="auto"/>
      </w:divBdr>
    </w:div>
    <w:div w:id="404959608">
      <w:bodyDiv w:val="1"/>
      <w:marLeft w:val="0"/>
      <w:marRight w:val="0"/>
      <w:marTop w:val="0"/>
      <w:marBottom w:val="0"/>
      <w:divBdr>
        <w:top w:val="none" w:sz="0" w:space="0" w:color="auto"/>
        <w:left w:val="none" w:sz="0" w:space="0" w:color="auto"/>
        <w:bottom w:val="none" w:sz="0" w:space="0" w:color="auto"/>
        <w:right w:val="none" w:sz="0" w:space="0" w:color="auto"/>
      </w:divBdr>
    </w:div>
    <w:div w:id="459689245">
      <w:bodyDiv w:val="1"/>
      <w:marLeft w:val="0"/>
      <w:marRight w:val="0"/>
      <w:marTop w:val="0"/>
      <w:marBottom w:val="0"/>
      <w:divBdr>
        <w:top w:val="none" w:sz="0" w:space="0" w:color="auto"/>
        <w:left w:val="none" w:sz="0" w:space="0" w:color="auto"/>
        <w:bottom w:val="none" w:sz="0" w:space="0" w:color="auto"/>
        <w:right w:val="none" w:sz="0" w:space="0" w:color="auto"/>
      </w:divBdr>
    </w:div>
    <w:div w:id="891698760">
      <w:bodyDiv w:val="1"/>
      <w:marLeft w:val="0"/>
      <w:marRight w:val="0"/>
      <w:marTop w:val="0"/>
      <w:marBottom w:val="0"/>
      <w:divBdr>
        <w:top w:val="none" w:sz="0" w:space="0" w:color="auto"/>
        <w:left w:val="none" w:sz="0" w:space="0" w:color="auto"/>
        <w:bottom w:val="none" w:sz="0" w:space="0" w:color="auto"/>
        <w:right w:val="none" w:sz="0" w:space="0" w:color="auto"/>
      </w:divBdr>
    </w:div>
    <w:div w:id="960304293">
      <w:bodyDiv w:val="1"/>
      <w:marLeft w:val="0"/>
      <w:marRight w:val="0"/>
      <w:marTop w:val="0"/>
      <w:marBottom w:val="0"/>
      <w:divBdr>
        <w:top w:val="none" w:sz="0" w:space="0" w:color="auto"/>
        <w:left w:val="none" w:sz="0" w:space="0" w:color="auto"/>
        <w:bottom w:val="none" w:sz="0" w:space="0" w:color="auto"/>
        <w:right w:val="none" w:sz="0" w:space="0" w:color="auto"/>
      </w:divBdr>
    </w:div>
    <w:div w:id="973559089">
      <w:bodyDiv w:val="1"/>
      <w:marLeft w:val="0"/>
      <w:marRight w:val="0"/>
      <w:marTop w:val="0"/>
      <w:marBottom w:val="0"/>
      <w:divBdr>
        <w:top w:val="none" w:sz="0" w:space="0" w:color="auto"/>
        <w:left w:val="none" w:sz="0" w:space="0" w:color="auto"/>
        <w:bottom w:val="none" w:sz="0" w:space="0" w:color="auto"/>
        <w:right w:val="none" w:sz="0" w:space="0" w:color="auto"/>
      </w:divBdr>
    </w:div>
    <w:div w:id="1296830495">
      <w:bodyDiv w:val="1"/>
      <w:marLeft w:val="0"/>
      <w:marRight w:val="0"/>
      <w:marTop w:val="0"/>
      <w:marBottom w:val="0"/>
      <w:divBdr>
        <w:top w:val="none" w:sz="0" w:space="0" w:color="auto"/>
        <w:left w:val="none" w:sz="0" w:space="0" w:color="auto"/>
        <w:bottom w:val="none" w:sz="0" w:space="0" w:color="auto"/>
        <w:right w:val="none" w:sz="0" w:space="0" w:color="auto"/>
      </w:divBdr>
    </w:div>
    <w:div w:id="1624997764">
      <w:bodyDiv w:val="1"/>
      <w:marLeft w:val="0"/>
      <w:marRight w:val="0"/>
      <w:marTop w:val="0"/>
      <w:marBottom w:val="0"/>
      <w:divBdr>
        <w:top w:val="none" w:sz="0" w:space="0" w:color="auto"/>
        <w:left w:val="none" w:sz="0" w:space="0" w:color="auto"/>
        <w:bottom w:val="none" w:sz="0" w:space="0" w:color="auto"/>
        <w:right w:val="none" w:sz="0" w:space="0" w:color="auto"/>
      </w:divBdr>
    </w:div>
    <w:div w:id="1725369815">
      <w:bodyDiv w:val="1"/>
      <w:marLeft w:val="0"/>
      <w:marRight w:val="0"/>
      <w:marTop w:val="0"/>
      <w:marBottom w:val="0"/>
      <w:divBdr>
        <w:top w:val="none" w:sz="0" w:space="0" w:color="auto"/>
        <w:left w:val="none" w:sz="0" w:space="0" w:color="auto"/>
        <w:bottom w:val="none" w:sz="0" w:space="0" w:color="auto"/>
        <w:right w:val="none" w:sz="0" w:space="0" w:color="auto"/>
      </w:divBdr>
    </w:div>
    <w:div w:id="1953855605">
      <w:bodyDiv w:val="1"/>
      <w:marLeft w:val="0"/>
      <w:marRight w:val="0"/>
      <w:marTop w:val="0"/>
      <w:marBottom w:val="0"/>
      <w:divBdr>
        <w:top w:val="none" w:sz="0" w:space="0" w:color="auto"/>
        <w:left w:val="none" w:sz="0" w:space="0" w:color="auto"/>
        <w:bottom w:val="none" w:sz="0" w:space="0" w:color="auto"/>
        <w:right w:val="none" w:sz="0" w:space="0" w:color="auto"/>
      </w:divBdr>
    </w:div>
    <w:div w:id="2071802525">
      <w:bodyDiv w:val="1"/>
      <w:marLeft w:val="0"/>
      <w:marRight w:val="0"/>
      <w:marTop w:val="0"/>
      <w:marBottom w:val="0"/>
      <w:divBdr>
        <w:top w:val="none" w:sz="0" w:space="0" w:color="auto"/>
        <w:left w:val="none" w:sz="0" w:space="0" w:color="auto"/>
        <w:bottom w:val="none" w:sz="0" w:space="0" w:color="auto"/>
        <w:right w:val="none" w:sz="0" w:space="0" w:color="auto"/>
      </w:divBdr>
    </w:div>
    <w:div w:id="20856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eucs\pr\TZ_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64A7-2D5C-4F49-BE05-2871AF1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TZ_Vzor</Template>
  <TotalTime>6</TotalTime>
  <Pages>2</Pages>
  <Words>494</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cp:lastPrinted>2019-09-05T12:18:00Z</cp:lastPrinted>
  <dcterms:created xsi:type="dcterms:W3CDTF">2021-06-15T18:04:00Z</dcterms:created>
  <dcterms:modified xsi:type="dcterms:W3CDTF">2021-06-15T18:09:00Z</dcterms:modified>
</cp:coreProperties>
</file>